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AD4AD" w14:textId="77777777" w:rsidR="00D5133B" w:rsidRDefault="00D5133B">
      <w:pPr>
        <w:rPr>
          <w:b/>
          <w:sz w:val="28"/>
          <w:szCs w:val="28"/>
        </w:rPr>
      </w:pPr>
    </w:p>
    <w:p w14:paraId="36722419" w14:textId="7E2D747D" w:rsidR="009839C7" w:rsidRPr="00FB1AE0" w:rsidRDefault="009839C7">
      <w:pPr>
        <w:rPr>
          <w:b/>
          <w:sz w:val="28"/>
          <w:szCs w:val="28"/>
        </w:rPr>
      </w:pPr>
      <w:r w:rsidRPr="00FB1AE0">
        <w:rPr>
          <w:b/>
          <w:sz w:val="28"/>
          <w:szCs w:val="28"/>
        </w:rPr>
        <w:t>Blood Pressure Medicines</w:t>
      </w:r>
    </w:p>
    <w:p w14:paraId="53DFAECB" w14:textId="2D88D120" w:rsidR="009839C7" w:rsidRPr="00CC3A36" w:rsidRDefault="00E07ED8" w:rsidP="009839C7">
      <w:pPr>
        <w:rPr>
          <w:sz w:val="24"/>
          <w:szCs w:val="24"/>
        </w:rPr>
      </w:pPr>
      <w:r>
        <w:rPr>
          <w:b/>
          <w:sz w:val="24"/>
          <w:szCs w:val="24"/>
        </w:rPr>
        <w:t>Introduction on Chronic Kidney D</w:t>
      </w:r>
      <w:r w:rsidR="009839C7" w:rsidRPr="00CC3A36">
        <w:rPr>
          <w:b/>
          <w:sz w:val="24"/>
          <w:szCs w:val="24"/>
        </w:rPr>
        <w:t>isease</w:t>
      </w:r>
    </w:p>
    <w:p w14:paraId="4741882C" w14:textId="77777777" w:rsidR="009839C7" w:rsidRPr="00CC3A36" w:rsidRDefault="009839C7" w:rsidP="009839C7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Certain common health conditions can damage the kidneys permanently. For example, high blood pressure, diabetes, and related conditions can damage the kidneys.</w:t>
      </w:r>
      <w:r w:rsidRPr="00CC3A36">
        <w:rPr>
          <w:sz w:val="24"/>
          <w:szCs w:val="24"/>
          <w:vertAlign w:val="superscript"/>
        </w:rPr>
        <w:t>1</w:t>
      </w:r>
      <w:r w:rsidRPr="00CC3A36">
        <w:rPr>
          <w:sz w:val="24"/>
          <w:szCs w:val="24"/>
        </w:rPr>
        <w:t xml:space="preserve"> </w:t>
      </w:r>
    </w:p>
    <w:p w14:paraId="3811E570" w14:textId="77777777" w:rsidR="009839C7" w:rsidRPr="00CC3A36" w:rsidRDefault="009839C7" w:rsidP="009839C7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 xml:space="preserve">Some people call damaged kidneys “weak kidneys.” Doctors call damaged kidneys </w:t>
      </w:r>
      <w:r w:rsidRPr="00CC3A36">
        <w:rPr>
          <w:i/>
          <w:sz w:val="24"/>
          <w:szCs w:val="24"/>
          <w:u w:val="single"/>
        </w:rPr>
        <w:t>chronic kidney disease</w:t>
      </w:r>
      <w:r w:rsidRPr="00CC3A36">
        <w:rPr>
          <w:sz w:val="24"/>
          <w:szCs w:val="24"/>
        </w:rPr>
        <w:t>.</w:t>
      </w:r>
    </w:p>
    <w:p w14:paraId="64AC7105" w14:textId="77777777" w:rsidR="007242C1" w:rsidRPr="00CC3A36" w:rsidRDefault="007242C1" w:rsidP="007242C1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Chronic kidney disease can be hard to recognize because there are no clear signs or symptoms in the early stages.</w:t>
      </w:r>
    </w:p>
    <w:p w14:paraId="219BD148" w14:textId="378A13CB" w:rsidR="00C3285A" w:rsidRPr="00CC3A36" w:rsidRDefault="00C3285A" w:rsidP="009839C7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Chronic kidney disease can range from mild to severe.</w:t>
      </w:r>
    </w:p>
    <w:p w14:paraId="6A3FABA0" w14:textId="7FAF2E03" w:rsidR="007242C1" w:rsidRPr="00CC3A36" w:rsidRDefault="007242C1" w:rsidP="009839C7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We can prevent mild chronic kidney disease from getting worse by protecting the kidneys from further damage.</w:t>
      </w:r>
    </w:p>
    <w:p w14:paraId="04CD6F3C" w14:textId="77777777" w:rsidR="009839C7" w:rsidRPr="00CC3A36" w:rsidRDefault="009839C7" w:rsidP="009839C7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Certain medicines can help protect people with chronic kidney disease and their kidneys.</w:t>
      </w:r>
    </w:p>
    <w:p w14:paraId="5830F3B6" w14:textId="77777777" w:rsidR="009839C7" w:rsidRPr="00CC3A36" w:rsidRDefault="009839C7" w:rsidP="009839C7">
      <w:pPr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Chronic kidney disease increases a person’s chance of having a heart attack or stroke.</w:t>
      </w:r>
      <w:r w:rsidRPr="00CC3A36">
        <w:rPr>
          <w:sz w:val="24"/>
          <w:szCs w:val="24"/>
          <w:vertAlign w:val="superscript"/>
        </w:rPr>
        <w:t xml:space="preserve">2 </w:t>
      </w:r>
    </w:p>
    <w:p w14:paraId="085ACB80" w14:textId="0ED1886E" w:rsidR="002C49D7" w:rsidRPr="00C502EC" w:rsidRDefault="009839C7" w:rsidP="00C50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A36">
        <w:rPr>
          <w:sz w:val="24"/>
          <w:szCs w:val="24"/>
        </w:rPr>
        <w:t>Chronic kidney disease increases a person’s chance of needing dialysis or a kidney transplant.</w:t>
      </w:r>
      <w:r w:rsidRPr="00CC3A36">
        <w:rPr>
          <w:sz w:val="24"/>
          <w:szCs w:val="24"/>
          <w:vertAlign w:val="superscript"/>
        </w:rPr>
        <w:t>2</w:t>
      </w:r>
    </w:p>
    <w:p w14:paraId="4F49C428" w14:textId="4A552710" w:rsidR="00437D34" w:rsidRPr="00CC3A36" w:rsidRDefault="00E07ED8" w:rsidP="0043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Blood P</w:t>
      </w:r>
      <w:r w:rsidR="0057755C" w:rsidRPr="00CC3A36">
        <w:rPr>
          <w:b/>
          <w:sz w:val="24"/>
          <w:szCs w:val="24"/>
        </w:rPr>
        <w:t>ressure</w:t>
      </w:r>
      <w:r>
        <w:rPr>
          <w:b/>
          <w:sz w:val="24"/>
          <w:szCs w:val="24"/>
        </w:rPr>
        <w:t xml:space="preserve"> and People with Chronic Kidney D</w:t>
      </w:r>
      <w:r w:rsidR="00437D34" w:rsidRPr="00CC3A36">
        <w:rPr>
          <w:b/>
          <w:sz w:val="24"/>
          <w:szCs w:val="24"/>
        </w:rPr>
        <w:t>isease</w:t>
      </w:r>
    </w:p>
    <w:p w14:paraId="5BF7094C" w14:textId="44A14425" w:rsidR="0057755C" w:rsidRPr="00FB1AE0" w:rsidRDefault="00885188" w:rsidP="005775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1AE0">
        <w:rPr>
          <w:sz w:val="24"/>
          <w:szCs w:val="24"/>
        </w:rPr>
        <w:t>U</w:t>
      </w:r>
      <w:r w:rsidR="0057755C" w:rsidRPr="00FB1AE0">
        <w:rPr>
          <w:sz w:val="24"/>
          <w:szCs w:val="24"/>
        </w:rPr>
        <w:t>ncontrolled high blood pressure</w:t>
      </w:r>
      <w:r w:rsidRPr="00FB1AE0">
        <w:rPr>
          <w:rFonts w:cstheme="minorHAnsi"/>
          <w:sz w:val="24"/>
          <w:szCs w:val="24"/>
        </w:rPr>
        <w:t xml:space="preserve"> is one of the leading causes of chronic kidney disease and kidney failure in the United States</w:t>
      </w:r>
      <w:r w:rsidR="0057755C" w:rsidRPr="00FB1AE0">
        <w:rPr>
          <w:sz w:val="24"/>
          <w:szCs w:val="24"/>
        </w:rPr>
        <w:t xml:space="preserve">. </w:t>
      </w:r>
    </w:p>
    <w:p w14:paraId="5233DDB0" w14:textId="14260BED" w:rsidR="007242C1" w:rsidRPr="00FB1AE0" w:rsidRDefault="007242C1" w:rsidP="005775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1AE0">
        <w:rPr>
          <w:sz w:val="24"/>
          <w:szCs w:val="24"/>
        </w:rPr>
        <w:t>High blood press</w:t>
      </w:r>
      <w:r w:rsidR="009C19ED" w:rsidRPr="00FB1AE0">
        <w:rPr>
          <w:sz w:val="24"/>
          <w:szCs w:val="24"/>
        </w:rPr>
        <w:t xml:space="preserve">ure </w:t>
      </w:r>
      <w:r w:rsidR="009E08E0">
        <w:rPr>
          <w:sz w:val="24"/>
          <w:szCs w:val="24"/>
        </w:rPr>
        <w:t>can damage</w:t>
      </w:r>
      <w:r w:rsidR="009C19ED" w:rsidRPr="00FB1AE0">
        <w:rPr>
          <w:sz w:val="24"/>
          <w:szCs w:val="24"/>
        </w:rPr>
        <w:t xml:space="preserve"> the kidneys by increasing the pressure inside the blood vessels of the kidneys.</w:t>
      </w:r>
      <w:r w:rsidR="009E08E0">
        <w:rPr>
          <w:sz w:val="24"/>
          <w:szCs w:val="24"/>
        </w:rPr>
        <w:t xml:space="preserve"> These blood vessels cannot work properly. This causes damage to the kidneys.</w:t>
      </w:r>
    </w:p>
    <w:p w14:paraId="2F2C8F7D" w14:textId="0B44A614" w:rsidR="0057755C" w:rsidRPr="00FB1AE0" w:rsidRDefault="0057755C" w:rsidP="005775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1AE0">
        <w:rPr>
          <w:sz w:val="24"/>
          <w:szCs w:val="24"/>
        </w:rPr>
        <w:t xml:space="preserve">Controlling your blood pressure is </w:t>
      </w:r>
      <w:r w:rsidR="0065124C" w:rsidRPr="00FB1AE0">
        <w:rPr>
          <w:sz w:val="24"/>
          <w:szCs w:val="24"/>
        </w:rPr>
        <w:t>a very</w:t>
      </w:r>
      <w:r w:rsidRPr="00FB1AE0">
        <w:rPr>
          <w:sz w:val="24"/>
          <w:szCs w:val="24"/>
        </w:rPr>
        <w:t xml:space="preserve"> important step you can take to </w:t>
      </w:r>
      <w:r w:rsidR="00C3285A" w:rsidRPr="00FB1AE0">
        <w:rPr>
          <w:sz w:val="24"/>
          <w:szCs w:val="24"/>
        </w:rPr>
        <w:t>protect your kidneys</w:t>
      </w:r>
      <w:r w:rsidRPr="00FB1AE0">
        <w:rPr>
          <w:sz w:val="24"/>
          <w:szCs w:val="24"/>
        </w:rPr>
        <w:t xml:space="preserve">. </w:t>
      </w:r>
      <w:r w:rsidRPr="00FB1AE0">
        <w:rPr>
          <w:sz w:val="24"/>
          <w:szCs w:val="24"/>
          <w:vertAlign w:val="superscript"/>
        </w:rPr>
        <w:t>3</w:t>
      </w:r>
    </w:p>
    <w:p w14:paraId="5B8970F2" w14:textId="692CB97C" w:rsidR="0057755C" w:rsidRPr="00CC3A36" w:rsidRDefault="0057755C" w:rsidP="005775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1AE0">
        <w:rPr>
          <w:sz w:val="24"/>
          <w:szCs w:val="24"/>
        </w:rPr>
        <w:t>The goal is to keep your blood pressure at or below the target set by your doctor. For most people, the blood pressur</w:t>
      </w:r>
      <w:r w:rsidR="00426B43" w:rsidRPr="00FB1AE0">
        <w:rPr>
          <w:sz w:val="24"/>
          <w:szCs w:val="24"/>
        </w:rPr>
        <w:t>e target is less than 140/90 mm</w:t>
      </w:r>
      <w:r w:rsidRPr="00FB1AE0">
        <w:rPr>
          <w:sz w:val="24"/>
          <w:szCs w:val="24"/>
        </w:rPr>
        <w:t>Hg.</w:t>
      </w:r>
      <w:r w:rsidR="00B42E3E" w:rsidRPr="00FB1AE0">
        <w:rPr>
          <w:sz w:val="24"/>
          <w:szCs w:val="24"/>
          <w:vertAlign w:val="superscript"/>
        </w:rPr>
        <w:t>4</w:t>
      </w:r>
      <w:r w:rsidR="00B42E3E">
        <w:rPr>
          <w:sz w:val="24"/>
          <w:szCs w:val="24"/>
          <w:vertAlign w:val="superscript"/>
        </w:rPr>
        <w:t xml:space="preserve"> </w:t>
      </w:r>
      <w:r w:rsidR="00C3285A" w:rsidRPr="00CC3A36">
        <w:rPr>
          <w:sz w:val="24"/>
          <w:szCs w:val="24"/>
        </w:rPr>
        <w:t>For other people</w:t>
      </w:r>
      <w:r w:rsidR="00522431" w:rsidRPr="00CC3A36">
        <w:rPr>
          <w:sz w:val="24"/>
          <w:szCs w:val="24"/>
        </w:rPr>
        <w:t>,</w:t>
      </w:r>
      <w:r w:rsidR="00C3285A" w:rsidRPr="00CC3A36">
        <w:rPr>
          <w:sz w:val="24"/>
          <w:szCs w:val="24"/>
        </w:rPr>
        <w:t xml:space="preserve"> the target can be less than 130/80 </w:t>
      </w:r>
      <w:r w:rsidR="00FB1AE0">
        <w:rPr>
          <w:sz w:val="24"/>
          <w:szCs w:val="24"/>
        </w:rPr>
        <w:t xml:space="preserve">mmHg </w:t>
      </w:r>
      <w:r w:rsidR="00C3285A" w:rsidRPr="00CC3A36">
        <w:rPr>
          <w:sz w:val="24"/>
          <w:szCs w:val="24"/>
        </w:rPr>
        <w:t>or even something else.</w:t>
      </w:r>
    </w:p>
    <w:p w14:paraId="19CE929E" w14:textId="7C4365AB" w:rsidR="002C49D7" w:rsidRPr="002C49D7" w:rsidRDefault="000173F2" w:rsidP="003778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your blood pressure</w:t>
      </w:r>
      <w:bookmarkStart w:id="0" w:name="_GoBack"/>
      <w:bookmarkEnd w:id="0"/>
      <w:r w:rsidR="0057755C" w:rsidRPr="00CC3A36">
        <w:rPr>
          <w:sz w:val="24"/>
          <w:szCs w:val="24"/>
        </w:rPr>
        <w:t xml:space="preserve"> is not fully under control, it poses serious risks to your long-term health, including the risk of worsening of your kidney function.</w:t>
      </w:r>
      <w:r w:rsidR="0057755C" w:rsidRPr="00CC3A36">
        <w:rPr>
          <w:sz w:val="24"/>
          <w:szCs w:val="24"/>
          <w:vertAlign w:val="superscript"/>
        </w:rPr>
        <w:t>3</w:t>
      </w:r>
    </w:p>
    <w:p w14:paraId="4D7D300F" w14:textId="77777777" w:rsidR="00D5133B" w:rsidRDefault="00D5133B" w:rsidP="0037784A">
      <w:pPr>
        <w:rPr>
          <w:b/>
          <w:sz w:val="24"/>
          <w:szCs w:val="24"/>
        </w:rPr>
      </w:pPr>
    </w:p>
    <w:p w14:paraId="4496C46E" w14:textId="77777777" w:rsidR="00D5133B" w:rsidRDefault="00D5133B" w:rsidP="0037784A">
      <w:pPr>
        <w:rPr>
          <w:b/>
          <w:sz w:val="24"/>
          <w:szCs w:val="24"/>
        </w:rPr>
      </w:pPr>
    </w:p>
    <w:p w14:paraId="5D5975CA" w14:textId="56A9A11D" w:rsidR="0037784A" w:rsidRPr="00CC3A36" w:rsidRDefault="00E07ED8" w:rsidP="0037784A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Blood Pressure M</w:t>
      </w:r>
      <w:r w:rsidR="009B18E6" w:rsidRPr="00CC3A36">
        <w:rPr>
          <w:b/>
          <w:sz w:val="24"/>
          <w:szCs w:val="24"/>
        </w:rPr>
        <w:t>edicines</w:t>
      </w:r>
      <w:r w:rsidR="00D864AA" w:rsidRPr="00CC3A36">
        <w:rPr>
          <w:b/>
          <w:sz w:val="24"/>
          <w:szCs w:val="24"/>
          <w:vertAlign w:val="superscript"/>
        </w:rPr>
        <w:t>5</w:t>
      </w:r>
    </w:p>
    <w:p w14:paraId="4C08A731" w14:textId="77777777" w:rsidR="0037784A" w:rsidRPr="00CC3A36" w:rsidRDefault="0037784A" w:rsidP="0037784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A36">
        <w:rPr>
          <w:sz w:val="24"/>
          <w:szCs w:val="24"/>
        </w:rPr>
        <w:t xml:space="preserve">Some people can control their high blood pressure with lifestyle changes. These lifestyle </w:t>
      </w:r>
      <w:r w:rsidR="00C73753" w:rsidRPr="00CC3A36">
        <w:rPr>
          <w:sz w:val="24"/>
          <w:szCs w:val="24"/>
        </w:rPr>
        <w:t>changes may</w:t>
      </w:r>
      <w:r w:rsidRPr="00CC3A36">
        <w:rPr>
          <w:sz w:val="24"/>
          <w:szCs w:val="24"/>
        </w:rPr>
        <w:t xml:space="preserve"> include healthy eating, being physically active, and maintaining a healthy body weight.</w:t>
      </w:r>
    </w:p>
    <w:p w14:paraId="0302D05B" w14:textId="77777777" w:rsidR="0037784A" w:rsidRPr="00CC3A36" w:rsidRDefault="00E51895" w:rsidP="0037784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A36">
        <w:rPr>
          <w:sz w:val="24"/>
          <w:szCs w:val="24"/>
        </w:rPr>
        <w:t>When blood pressure cannot be controlled by lifestyle changes, a doctor may prescribe blood pressure medicines.</w:t>
      </w:r>
    </w:p>
    <w:p w14:paraId="1DFFE676" w14:textId="1042B8D1" w:rsidR="00D864AA" w:rsidRPr="00CC3A36" w:rsidRDefault="00665509" w:rsidP="0037784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A36">
        <w:rPr>
          <w:sz w:val="24"/>
          <w:szCs w:val="24"/>
        </w:rPr>
        <w:t>B</w:t>
      </w:r>
      <w:r w:rsidR="00D864AA" w:rsidRPr="00CC3A36">
        <w:rPr>
          <w:sz w:val="24"/>
          <w:szCs w:val="24"/>
        </w:rPr>
        <w:t xml:space="preserve">lood pressure medicines </w:t>
      </w:r>
      <w:r w:rsidR="00C3285A" w:rsidRPr="00CC3A36">
        <w:rPr>
          <w:sz w:val="24"/>
          <w:szCs w:val="24"/>
        </w:rPr>
        <w:t xml:space="preserve">can </w:t>
      </w:r>
      <w:r w:rsidR="00D864AA" w:rsidRPr="00CC3A36">
        <w:rPr>
          <w:sz w:val="24"/>
          <w:szCs w:val="24"/>
        </w:rPr>
        <w:t xml:space="preserve">work </w:t>
      </w:r>
      <w:r w:rsidR="00C3285A" w:rsidRPr="00CC3A36">
        <w:rPr>
          <w:sz w:val="24"/>
          <w:szCs w:val="24"/>
        </w:rPr>
        <w:t xml:space="preserve">in different ways in the body, but the goal of all of them is </w:t>
      </w:r>
      <w:r w:rsidR="00522431" w:rsidRPr="00CC3A36">
        <w:rPr>
          <w:sz w:val="24"/>
          <w:szCs w:val="24"/>
        </w:rPr>
        <w:t xml:space="preserve">to </w:t>
      </w:r>
      <w:r w:rsidR="00C3285A" w:rsidRPr="00CC3A36">
        <w:rPr>
          <w:sz w:val="24"/>
          <w:szCs w:val="24"/>
        </w:rPr>
        <w:t xml:space="preserve">reduce </w:t>
      </w:r>
      <w:r w:rsidR="00D864AA" w:rsidRPr="00CC3A36">
        <w:rPr>
          <w:sz w:val="24"/>
          <w:szCs w:val="24"/>
        </w:rPr>
        <w:t>high blood pressure</w:t>
      </w:r>
      <w:r w:rsidR="00C3285A" w:rsidRPr="00CC3A36">
        <w:rPr>
          <w:sz w:val="24"/>
          <w:szCs w:val="24"/>
        </w:rPr>
        <w:t xml:space="preserve"> to a </w:t>
      </w:r>
      <w:r w:rsidR="00522431" w:rsidRPr="00CC3A36">
        <w:rPr>
          <w:sz w:val="24"/>
          <w:szCs w:val="24"/>
        </w:rPr>
        <w:t>healthy</w:t>
      </w:r>
      <w:r w:rsidR="00C3285A" w:rsidRPr="00CC3A36">
        <w:rPr>
          <w:sz w:val="24"/>
          <w:szCs w:val="24"/>
        </w:rPr>
        <w:t xml:space="preserve"> level</w:t>
      </w:r>
      <w:r w:rsidR="00522431" w:rsidRPr="00CC3A36">
        <w:rPr>
          <w:sz w:val="24"/>
          <w:szCs w:val="24"/>
        </w:rPr>
        <w:t xml:space="preserve"> for you</w:t>
      </w:r>
      <w:r w:rsidR="00D864AA" w:rsidRPr="00CC3A36">
        <w:rPr>
          <w:sz w:val="24"/>
          <w:szCs w:val="24"/>
        </w:rPr>
        <w:t xml:space="preserve">. </w:t>
      </w:r>
    </w:p>
    <w:p w14:paraId="0FE4608E" w14:textId="0D67DF04" w:rsidR="00C73753" w:rsidRPr="00FE050C" w:rsidRDefault="00C3285A" w:rsidP="00FE05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A36">
        <w:rPr>
          <w:sz w:val="24"/>
          <w:szCs w:val="24"/>
        </w:rPr>
        <w:t>Many people need more than one blood pressure medicine to control their blood pressure.</w:t>
      </w:r>
    </w:p>
    <w:p w14:paraId="4758EC72" w14:textId="7549FCBE" w:rsidR="00437D34" w:rsidRPr="00CC3A36" w:rsidRDefault="00E07ED8" w:rsidP="0043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Names of Common Blood Pressure M</w:t>
      </w:r>
      <w:r w:rsidR="00437D34" w:rsidRPr="00CC3A36">
        <w:rPr>
          <w:b/>
          <w:sz w:val="24"/>
          <w:szCs w:val="24"/>
        </w:rPr>
        <w:t>edicines</w:t>
      </w:r>
    </w:p>
    <w:p w14:paraId="2F6A06C3" w14:textId="7E4A9CF8" w:rsidR="00AD12F6" w:rsidRPr="00CC3A36" w:rsidRDefault="00665509" w:rsidP="00437D34">
      <w:pPr>
        <w:rPr>
          <w:sz w:val="24"/>
          <w:szCs w:val="24"/>
        </w:rPr>
      </w:pPr>
      <w:r w:rsidRPr="00CC3A36">
        <w:rPr>
          <w:sz w:val="24"/>
          <w:szCs w:val="24"/>
        </w:rPr>
        <w:t xml:space="preserve">There are different types of blood pressure medicines that your doctor may prescribe to control your high blood pressure. </w:t>
      </w:r>
      <w:r w:rsidR="00C3285A" w:rsidRPr="00CC3A36">
        <w:rPr>
          <w:sz w:val="24"/>
          <w:szCs w:val="24"/>
        </w:rPr>
        <w:t xml:space="preserve">You may even already be taking one or more of them. </w:t>
      </w:r>
    </w:p>
    <w:p w14:paraId="0BC5C45F" w14:textId="77777777" w:rsidR="00532DF3" w:rsidRPr="00CC3A36" w:rsidRDefault="00532DF3" w:rsidP="00532DF3">
      <w:pPr>
        <w:rPr>
          <w:b/>
          <w:i/>
          <w:sz w:val="24"/>
          <w:szCs w:val="24"/>
        </w:rPr>
      </w:pPr>
      <w:r w:rsidRPr="00CC3A36">
        <w:rPr>
          <w:b/>
          <w:i/>
          <w:sz w:val="24"/>
          <w:szCs w:val="24"/>
        </w:rPr>
        <w:t>Thiazides</w:t>
      </w:r>
    </w:p>
    <w:p w14:paraId="3D0B2530" w14:textId="77777777" w:rsidR="00532DF3" w:rsidRPr="005C05EB" w:rsidRDefault="00532DF3" w:rsidP="005C05E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05EB">
        <w:rPr>
          <w:sz w:val="24"/>
          <w:szCs w:val="24"/>
        </w:rPr>
        <w:t>Chlorthalidone (Thalitone®)</w:t>
      </w:r>
    </w:p>
    <w:p w14:paraId="2C4F35C5" w14:textId="3F3EC320" w:rsidR="00532DF3" w:rsidRPr="00AD12F6" w:rsidRDefault="00532DF3" w:rsidP="00437D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05EB">
        <w:rPr>
          <w:sz w:val="24"/>
          <w:szCs w:val="24"/>
        </w:rPr>
        <w:t>Hydrochlorothiazide (Aquazide H®, Hydrocot®, Microzide®, Zide®)</w:t>
      </w:r>
    </w:p>
    <w:p w14:paraId="1190F2EA" w14:textId="77777777" w:rsidR="00F21FBF" w:rsidRPr="00CC3A36" w:rsidRDefault="00635B2C" w:rsidP="00437D34">
      <w:pPr>
        <w:rPr>
          <w:b/>
          <w:i/>
          <w:sz w:val="24"/>
          <w:szCs w:val="24"/>
        </w:rPr>
      </w:pPr>
      <w:r w:rsidRPr="00CC3A36">
        <w:rPr>
          <w:b/>
          <w:i/>
          <w:sz w:val="24"/>
          <w:szCs w:val="24"/>
        </w:rPr>
        <w:t>Calcium Channel Blockers</w:t>
      </w:r>
    </w:p>
    <w:p w14:paraId="00C3A2CD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Amlodipine</w:t>
      </w:r>
      <w:r w:rsidR="000F3703" w:rsidRPr="005C05EB">
        <w:rPr>
          <w:sz w:val="24"/>
          <w:szCs w:val="24"/>
        </w:rPr>
        <w:t xml:space="preserve"> (Norvasc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6C4930E4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Diltiazem</w:t>
      </w:r>
      <w:r w:rsidR="000F3703" w:rsidRPr="005C05EB">
        <w:rPr>
          <w:sz w:val="24"/>
          <w:szCs w:val="24"/>
        </w:rPr>
        <w:t xml:space="preserve"> (Cardizem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Cardizem CD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Cartia XT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Dilacor XR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Tiazac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Dilt-CD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Dilt-XR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Dilitia XT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4EE5914A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Felodipine</w:t>
      </w:r>
      <w:r w:rsidR="000F3703" w:rsidRPr="005C05EB">
        <w:rPr>
          <w:sz w:val="24"/>
          <w:szCs w:val="24"/>
        </w:rPr>
        <w:t xml:space="preserve"> (Plendil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5803B001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Isradipine</w:t>
      </w:r>
      <w:r w:rsidR="000F3703" w:rsidRPr="005C05EB">
        <w:rPr>
          <w:sz w:val="24"/>
          <w:szCs w:val="24"/>
        </w:rPr>
        <w:t xml:space="preserve"> (Dynacirc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Dynacirc CR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2083F453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Nicardipine</w:t>
      </w:r>
      <w:r w:rsidR="000F3703" w:rsidRPr="005C05EB">
        <w:rPr>
          <w:sz w:val="24"/>
          <w:szCs w:val="24"/>
        </w:rPr>
        <w:t xml:space="preserve"> (Cardene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Cardene IV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Cardene SR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0140E574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Nifedipine</w:t>
      </w:r>
      <w:r w:rsidR="000F3703" w:rsidRPr="005C05EB">
        <w:rPr>
          <w:sz w:val="24"/>
          <w:szCs w:val="24"/>
        </w:rPr>
        <w:t xml:space="preserve"> (Adalat CC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Afeditab CR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Procardia</w:t>
      </w:r>
      <w:r w:rsidR="00C3710F" w:rsidRPr="005C05EB">
        <w:rPr>
          <w:sz w:val="24"/>
          <w:szCs w:val="24"/>
        </w:rPr>
        <w:t>®)</w:t>
      </w:r>
    </w:p>
    <w:p w14:paraId="31AF49B1" w14:textId="77777777" w:rsidR="00D87DE0" w:rsidRPr="005C05EB" w:rsidRDefault="00D87DE0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Nisoldipine</w:t>
      </w:r>
      <w:r w:rsidR="000F3703" w:rsidRPr="005C05EB">
        <w:rPr>
          <w:sz w:val="24"/>
          <w:szCs w:val="24"/>
        </w:rPr>
        <w:t xml:space="preserve"> (Sular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455E4EC3" w14:textId="0DD1773F" w:rsidR="00CC3A36" w:rsidRPr="00AD12F6" w:rsidRDefault="00D87DE0" w:rsidP="00437D3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Vera</w:t>
      </w:r>
      <w:r w:rsidR="002015DB" w:rsidRPr="005C05EB">
        <w:rPr>
          <w:sz w:val="24"/>
          <w:szCs w:val="24"/>
        </w:rPr>
        <w:t>pamil</w:t>
      </w:r>
      <w:r w:rsidR="000F3703" w:rsidRPr="005C05EB">
        <w:rPr>
          <w:sz w:val="24"/>
          <w:szCs w:val="24"/>
        </w:rPr>
        <w:t xml:space="preserve"> (Calan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, Verelan</w:t>
      </w:r>
      <w:r w:rsidR="00C3710F" w:rsidRPr="005C05EB">
        <w:rPr>
          <w:sz w:val="24"/>
          <w:szCs w:val="24"/>
        </w:rPr>
        <w:t>®</w:t>
      </w:r>
      <w:r w:rsidR="000F3703" w:rsidRPr="005C05EB">
        <w:rPr>
          <w:sz w:val="24"/>
          <w:szCs w:val="24"/>
        </w:rPr>
        <w:t>)</w:t>
      </w:r>
    </w:p>
    <w:p w14:paraId="00F34A6E" w14:textId="280DEF28" w:rsidR="00CC3A36" w:rsidRPr="005C05EB" w:rsidRDefault="005C05EB" w:rsidP="0043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Angiotensin-Converting Enzyme I</w:t>
      </w:r>
      <w:r w:rsidR="00CC3A36" w:rsidRPr="00CC3A36">
        <w:rPr>
          <w:b/>
          <w:i/>
          <w:sz w:val="24"/>
          <w:szCs w:val="24"/>
        </w:rPr>
        <w:t>nhibitors</w:t>
      </w:r>
    </w:p>
    <w:p w14:paraId="026CABD1" w14:textId="734AED35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Benazepril (Lotensin®)</w:t>
      </w:r>
    </w:p>
    <w:p w14:paraId="1E081DCF" w14:textId="1B030A27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Captopril (Capoten®)</w:t>
      </w:r>
    </w:p>
    <w:p w14:paraId="386C6079" w14:textId="24ECDC39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Enalapril (Vasotec®)</w:t>
      </w:r>
    </w:p>
    <w:p w14:paraId="30BDDD5F" w14:textId="3FF985D1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Fosinopril</w:t>
      </w:r>
    </w:p>
    <w:p w14:paraId="7EE25010" w14:textId="4C3E14A5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Lisinopril (Prinivil®, Zestril®)</w:t>
      </w:r>
    </w:p>
    <w:p w14:paraId="4B266BC0" w14:textId="23F913A8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lastRenderedPageBreak/>
        <w:t>Moexipril</w:t>
      </w:r>
    </w:p>
    <w:p w14:paraId="1C007AFF" w14:textId="719FB1CD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Perindopril (Aceon®)</w:t>
      </w:r>
    </w:p>
    <w:p w14:paraId="597B3EBC" w14:textId="0BC0D3DC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Quinapril (Accupril®)</w:t>
      </w:r>
    </w:p>
    <w:p w14:paraId="682291AE" w14:textId="58E2B239" w:rsidR="00CC3A36" w:rsidRPr="005C05EB" w:rsidRDefault="00CC3A36" w:rsidP="005C05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Ramipril (Altace®)</w:t>
      </w:r>
    </w:p>
    <w:p w14:paraId="5C1959EE" w14:textId="029A1EA1" w:rsidR="00CC3A36" w:rsidRPr="00AD12F6" w:rsidRDefault="00CC3A36" w:rsidP="00CC3A3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05EB">
        <w:rPr>
          <w:sz w:val="24"/>
          <w:szCs w:val="24"/>
        </w:rPr>
        <w:t>Trandolapril (Mavik®)</w:t>
      </w:r>
    </w:p>
    <w:p w14:paraId="0E2E19A0" w14:textId="342219AA" w:rsidR="00CC3A36" w:rsidRPr="00FB1AE0" w:rsidRDefault="00CC3A36" w:rsidP="00CC3A36">
      <w:pPr>
        <w:rPr>
          <w:b/>
          <w:i/>
          <w:sz w:val="24"/>
          <w:szCs w:val="24"/>
        </w:rPr>
      </w:pPr>
      <w:r w:rsidRPr="00CC3A36">
        <w:rPr>
          <w:b/>
          <w:i/>
          <w:sz w:val="24"/>
          <w:szCs w:val="24"/>
        </w:rPr>
        <w:t>Angiotensin II Receptor Blockers</w:t>
      </w:r>
    </w:p>
    <w:p w14:paraId="05E4E431" w14:textId="6797223F" w:rsidR="00CC3A36" w:rsidRPr="005C05EB" w:rsidRDefault="00CC3A36" w:rsidP="005C0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Candesartan (Atacand®)</w:t>
      </w:r>
    </w:p>
    <w:p w14:paraId="3912D5FC" w14:textId="03A48CA7" w:rsidR="00CC3A36" w:rsidRPr="005C05EB" w:rsidRDefault="00CC3A36" w:rsidP="005C0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Eprosartan (Teveten®)</w:t>
      </w:r>
    </w:p>
    <w:p w14:paraId="22A80881" w14:textId="1C759B0F" w:rsidR="00CC3A36" w:rsidRPr="005C05EB" w:rsidRDefault="00CC3A36" w:rsidP="005C0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Irbesartan (Avapro®)</w:t>
      </w:r>
    </w:p>
    <w:p w14:paraId="235AFC2E" w14:textId="534B4ED7" w:rsidR="00CC3A36" w:rsidRPr="005C05EB" w:rsidRDefault="00CC3A36" w:rsidP="005C0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Losartan (Cozaar®)</w:t>
      </w:r>
    </w:p>
    <w:p w14:paraId="748936D7" w14:textId="63AD5734" w:rsidR="00CC3A36" w:rsidRPr="005C05EB" w:rsidRDefault="00CC3A36" w:rsidP="005C0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Olmesartan (Benicar®)</w:t>
      </w:r>
    </w:p>
    <w:p w14:paraId="4F09D6E8" w14:textId="11FEFF98" w:rsidR="00CC3A36" w:rsidRPr="005C05EB" w:rsidRDefault="00CC3A36" w:rsidP="005C0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Telmisartan (Micardis®)</w:t>
      </w:r>
    </w:p>
    <w:p w14:paraId="31F55B1D" w14:textId="5353EBDD" w:rsidR="00532DF3" w:rsidRPr="00AD12F6" w:rsidRDefault="00CC3A36" w:rsidP="00532DF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C05EB">
        <w:rPr>
          <w:sz w:val="24"/>
          <w:szCs w:val="24"/>
        </w:rPr>
        <w:t>Valsartan (Diovan®)</w:t>
      </w:r>
    </w:p>
    <w:p w14:paraId="2CB52354" w14:textId="77777777" w:rsidR="00532DF3" w:rsidRPr="00CC3A36" w:rsidRDefault="00532DF3" w:rsidP="00532DF3">
      <w:pPr>
        <w:rPr>
          <w:b/>
          <w:i/>
          <w:sz w:val="24"/>
          <w:szCs w:val="24"/>
        </w:rPr>
      </w:pPr>
      <w:r w:rsidRPr="00CC3A36">
        <w:rPr>
          <w:b/>
          <w:i/>
          <w:sz w:val="24"/>
          <w:szCs w:val="24"/>
        </w:rPr>
        <w:t>Beta Blockers</w:t>
      </w:r>
    </w:p>
    <w:p w14:paraId="3C192568" w14:textId="77777777" w:rsidR="00532DF3" w:rsidRPr="005C05EB" w:rsidRDefault="00532DF3" w:rsidP="005C05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Acebutolol (Sectral</w:t>
      </w:r>
      <w:r w:rsidRPr="005C05EB">
        <w:rPr>
          <w:rFonts w:cstheme="minorHAnsi"/>
          <w:sz w:val="24"/>
          <w:szCs w:val="24"/>
        </w:rPr>
        <w:t>®</w:t>
      </w:r>
      <w:r w:rsidRPr="005C05EB">
        <w:rPr>
          <w:sz w:val="24"/>
          <w:szCs w:val="24"/>
        </w:rPr>
        <w:t>)</w:t>
      </w:r>
    </w:p>
    <w:p w14:paraId="2BBCE318" w14:textId="77777777" w:rsidR="00532DF3" w:rsidRPr="005C05EB" w:rsidRDefault="00532DF3" w:rsidP="005C05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Atenolol (Tenormin®)</w:t>
      </w:r>
    </w:p>
    <w:p w14:paraId="0860E12B" w14:textId="77777777" w:rsidR="00532DF3" w:rsidRPr="005C05EB" w:rsidRDefault="00532DF3" w:rsidP="005C05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Bisoprolol (Zebeta®)</w:t>
      </w:r>
    </w:p>
    <w:p w14:paraId="07AAF31C" w14:textId="77777777" w:rsidR="00532DF3" w:rsidRPr="005C05EB" w:rsidRDefault="00532DF3" w:rsidP="005C05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Metoprolol (Lopressor®, Toprol-XL®)</w:t>
      </w:r>
    </w:p>
    <w:p w14:paraId="443D2D66" w14:textId="77777777" w:rsidR="00532DF3" w:rsidRPr="005C05EB" w:rsidRDefault="00532DF3" w:rsidP="005C05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Nadolol (Corgard®)</w:t>
      </w:r>
    </w:p>
    <w:p w14:paraId="7A036CAE" w14:textId="77777777" w:rsidR="00532DF3" w:rsidRPr="005C05EB" w:rsidRDefault="00532DF3" w:rsidP="005C05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Nebivolol (Bystolic®)</w:t>
      </w:r>
    </w:p>
    <w:p w14:paraId="2DCC4923" w14:textId="5AD3A231" w:rsidR="00AD12F6" w:rsidRPr="00FE050C" w:rsidRDefault="00532DF3" w:rsidP="00FE05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C05EB">
        <w:rPr>
          <w:sz w:val="24"/>
          <w:szCs w:val="24"/>
        </w:rPr>
        <w:t>Propranolol (Inderal LA®, InnoPran XL®)</w:t>
      </w:r>
    </w:p>
    <w:p w14:paraId="2D47D5DC" w14:textId="05B15415" w:rsidR="00437D34" w:rsidRPr="00CC3A36" w:rsidRDefault="00E07ED8" w:rsidP="0043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Potential Side E</w:t>
      </w:r>
      <w:r w:rsidR="00437D34" w:rsidRPr="00CC3A3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fects of Blood Pressure M</w:t>
      </w:r>
      <w:r w:rsidR="00437D34" w:rsidRPr="00CC3A36">
        <w:rPr>
          <w:b/>
          <w:sz w:val="24"/>
          <w:szCs w:val="24"/>
        </w:rPr>
        <w:t>edicines</w:t>
      </w:r>
    </w:p>
    <w:p w14:paraId="37E41983" w14:textId="77777777" w:rsidR="00BA0DF4" w:rsidRPr="00CC3A36" w:rsidRDefault="008D20D1" w:rsidP="00BA0DF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3A36">
        <w:rPr>
          <w:sz w:val="24"/>
          <w:szCs w:val="24"/>
        </w:rPr>
        <w:t>Most people do not have side effects when taking blood pressure medicines.</w:t>
      </w:r>
    </w:p>
    <w:p w14:paraId="44B38018" w14:textId="77777777" w:rsidR="00BA0DF4" w:rsidRPr="00CC3A36" w:rsidRDefault="008D20D1" w:rsidP="00D47F1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3A36">
        <w:rPr>
          <w:sz w:val="24"/>
          <w:szCs w:val="24"/>
        </w:rPr>
        <w:t>Some people experienc</w:t>
      </w:r>
      <w:r w:rsidR="00AA0E6A" w:rsidRPr="00CC3A36">
        <w:rPr>
          <w:sz w:val="24"/>
          <w:szCs w:val="24"/>
        </w:rPr>
        <w:t xml:space="preserve">e </w:t>
      </w:r>
      <w:r w:rsidR="00BA0DF4" w:rsidRPr="00CC3A36">
        <w:rPr>
          <w:sz w:val="24"/>
          <w:szCs w:val="24"/>
        </w:rPr>
        <w:t>side effects that are caused by the l</w:t>
      </w:r>
      <w:r w:rsidR="00D47F1F" w:rsidRPr="00CC3A36">
        <w:rPr>
          <w:sz w:val="24"/>
          <w:szCs w:val="24"/>
        </w:rPr>
        <w:t>owering of blood pressure. The</w:t>
      </w:r>
      <w:r w:rsidR="00BA0DF4" w:rsidRPr="00CC3A36">
        <w:rPr>
          <w:sz w:val="24"/>
          <w:szCs w:val="24"/>
        </w:rPr>
        <w:t xml:space="preserve"> side effects include dizziness, </w:t>
      </w:r>
      <w:r w:rsidR="00D47F1F" w:rsidRPr="00CC3A36">
        <w:rPr>
          <w:sz w:val="24"/>
          <w:szCs w:val="24"/>
        </w:rPr>
        <w:t>drowsiness, feeling tired, or lightheadedness. These effects usually subside once the body has adapted to the lowered blood pressure.</w:t>
      </w:r>
    </w:p>
    <w:p w14:paraId="588DFD13" w14:textId="55B538AA" w:rsidR="00532DF3" w:rsidRPr="00CC3A36" w:rsidRDefault="00532DF3" w:rsidP="0052243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3A36">
        <w:rPr>
          <w:sz w:val="24"/>
          <w:szCs w:val="24"/>
        </w:rPr>
        <w:t>Doctors may want to monitor their patients to see how they respond to starting a new blood pressure medicine.</w:t>
      </w:r>
    </w:p>
    <w:p w14:paraId="65D2140F" w14:textId="77777777" w:rsidR="006E1BBF" w:rsidRPr="00CC3A36" w:rsidRDefault="006E1BBF" w:rsidP="00D47F1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3A36">
        <w:rPr>
          <w:sz w:val="24"/>
          <w:szCs w:val="24"/>
        </w:rPr>
        <w:t>Thiazide side effects may include weakness and muscle cramps</w:t>
      </w:r>
      <w:r w:rsidR="00FD470A" w:rsidRPr="00CC3A36">
        <w:rPr>
          <w:sz w:val="24"/>
          <w:szCs w:val="24"/>
        </w:rPr>
        <w:t>.</w:t>
      </w:r>
    </w:p>
    <w:p w14:paraId="282FE151" w14:textId="77777777" w:rsidR="006E1BBF" w:rsidRPr="00CC3A36" w:rsidRDefault="006E1BBF" w:rsidP="00D47F1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3A36">
        <w:rPr>
          <w:sz w:val="24"/>
          <w:szCs w:val="24"/>
        </w:rPr>
        <w:t>Calcium channel blockers side effects may include headaches, nausea, flushing, swelling of legs and arms, and constipation.</w:t>
      </w:r>
    </w:p>
    <w:p w14:paraId="18E32948" w14:textId="2C71791F" w:rsidR="00522431" w:rsidRPr="00CC3A36" w:rsidRDefault="00B42E3E" w:rsidP="00D47F1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ACE and ARB </w:t>
      </w:r>
      <w:r w:rsidRPr="00B42E3E">
        <w:rPr>
          <w:sz w:val="24"/>
          <w:szCs w:val="24"/>
        </w:rPr>
        <w:t xml:space="preserve">Side effects </w:t>
      </w:r>
      <w:r>
        <w:rPr>
          <w:sz w:val="24"/>
          <w:szCs w:val="24"/>
        </w:rPr>
        <w:t>may include</w:t>
      </w:r>
      <w:r w:rsidRPr="00B42E3E">
        <w:rPr>
          <w:sz w:val="24"/>
          <w:szCs w:val="24"/>
        </w:rPr>
        <w:t xml:space="preserve"> a cough, high potassium level in the blood, low blood pressure, dizziness, headache, and drowsiness.</w:t>
      </w:r>
    </w:p>
    <w:p w14:paraId="7E0CBECA" w14:textId="20F8E8DC" w:rsidR="002C49D7" w:rsidRPr="00FE050C" w:rsidRDefault="00532DF3" w:rsidP="00FE050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3A36">
        <w:rPr>
          <w:sz w:val="24"/>
          <w:szCs w:val="24"/>
        </w:rPr>
        <w:t>Beta blocker side effects may include fatigue, insomnia, and strange dreams.</w:t>
      </w:r>
    </w:p>
    <w:p w14:paraId="33885A87" w14:textId="77777777" w:rsidR="00D5133B" w:rsidRDefault="00D5133B" w:rsidP="009839C7">
      <w:pPr>
        <w:rPr>
          <w:b/>
          <w:sz w:val="24"/>
          <w:szCs w:val="24"/>
        </w:rPr>
      </w:pPr>
    </w:p>
    <w:p w14:paraId="227582C3" w14:textId="77777777" w:rsidR="00D5133B" w:rsidRDefault="00D5133B" w:rsidP="009839C7">
      <w:pPr>
        <w:rPr>
          <w:b/>
          <w:sz w:val="24"/>
          <w:szCs w:val="24"/>
        </w:rPr>
      </w:pPr>
    </w:p>
    <w:p w14:paraId="539B0ABF" w14:textId="1105B175" w:rsidR="009839C7" w:rsidRPr="00CC3A36" w:rsidRDefault="00E07ED8" w:rsidP="00983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References That Your Doctor Might W</w:t>
      </w:r>
      <w:r w:rsidR="009839C7" w:rsidRPr="00CC3A36">
        <w:rPr>
          <w:b/>
          <w:sz w:val="24"/>
          <w:szCs w:val="24"/>
        </w:rPr>
        <w:t xml:space="preserve">ant to </w:t>
      </w:r>
      <w:r>
        <w:rPr>
          <w:b/>
          <w:sz w:val="24"/>
          <w:szCs w:val="24"/>
        </w:rPr>
        <w:t>R</w:t>
      </w:r>
      <w:r w:rsidR="00FE050C">
        <w:rPr>
          <w:b/>
          <w:sz w:val="24"/>
          <w:szCs w:val="24"/>
        </w:rPr>
        <w:t>ead</w:t>
      </w:r>
    </w:p>
    <w:p w14:paraId="7DF8269D" w14:textId="77777777" w:rsidR="00E51895" w:rsidRPr="00CC3A36" w:rsidRDefault="009839C7" w:rsidP="00E51895">
      <w:pPr>
        <w:numPr>
          <w:ilvl w:val="0"/>
          <w:numId w:val="2"/>
        </w:numPr>
        <w:rPr>
          <w:sz w:val="24"/>
          <w:szCs w:val="24"/>
        </w:rPr>
      </w:pPr>
      <w:r w:rsidRPr="00CC3A36">
        <w:rPr>
          <w:sz w:val="24"/>
          <w:szCs w:val="24"/>
        </w:rPr>
        <w:t>Centers for Disease Control and Prevention (CDC). Prevalence of chronic kidney disease and associated risk factors--United States, 1999-2004. MMWR Morb Mortal Wkly</w:t>
      </w:r>
      <w:r w:rsidR="00E51895" w:rsidRPr="00CC3A36">
        <w:rPr>
          <w:sz w:val="24"/>
          <w:szCs w:val="24"/>
        </w:rPr>
        <w:t xml:space="preserve"> Rep. 2007 Mar 2;56(8):161-5.2.</w:t>
      </w:r>
    </w:p>
    <w:p w14:paraId="33EE3E16" w14:textId="77777777" w:rsidR="009839C7" w:rsidRPr="00CC3A36" w:rsidRDefault="009839C7" w:rsidP="00E51895">
      <w:pPr>
        <w:numPr>
          <w:ilvl w:val="0"/>
          <w:numId w:val="2"/>
        </w:numPr>
        <w:rPr>
          <w:sz w:val="24"/>
          <w:szCs w:val="24"/>
        </w:rPr>
      </w:pPr>
      <w:r w:rsidRPr="00CC3A36">
        <w:rPr>
          <w:sz w:val="24"/>
          <w:szCs w:val="24"/>
        </w:rPr>
        <w:t>Sarnak MJ, Levey AS, Schoolwerth AC, et al. Kidney disease as a risk factor for development of cardiovascular disease: A statement from the American Heart Association councils on kidney in cardiovascular disease, high blood pressure research, clinical cardiology, and epidemiology and prevention. Circulation. 2003;108(17):2154-2169.</w:t>
      </w:r>
    </w:p>
    <w:p w14:paraId="55D09EF1" w14:textId="2A1F0FD8" w:rsidR="0057755C" w:rsidRPr="00FB1AE0" w:rsidRDefault="0057755C" w:rsidP="00FB1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Lines="160" w:after="384" w:line="240" w:lineRule="auto"/>
        <w:rPr>
          <w:sz w:val="24"/>
          <w:szCs w:val="24"/>
        </w:rPr>
      </w:pPr>
      <w:r w:rsidRPr="00CC3A36">
        <w:rPr>
          <w:rFonts w:eastAsia="Times New Roman"/>
          <w:sz w:val="24"/>
          <w:szCs w:val="24"/>
        </w:rPr>
        <w:t>Kidney Disease: Improving Global Outcomes (KDIGO) Blood Pressure Work Group. KDIGO Clinical Practice Guideline for the Management of Blood Pressure in Chronic Kidney Disease. Kidney inter., Suppl. 2012; 2: 337–414.</w:t>
      </w:r>
    </w:p>
    <w:p w14:paraId="04AFA16C" w14:textId="77777777" w:rsidR="00FB1AE0" w:rsidRPr="00CC3A36" w:rsidRDefault="00FB1AE0" w:rsidP="00FB1AE0">
      <w:pPr>
        <w:pStyle w:val="ListParagraph"/>
        <w:widowControl w:val="0"/>
        <w:autoSpaceDE w:val="0"/>
        <w:autoSpaceDN w:val="0"/>
        <w:adjustRightInd w:val="0"/>
        <w:spacing w:afterLines="160" w:after="384" w:line="240" w:lineRule="auto"/>
        <w:rPr>
          <w:sz w:val="24"/>
          <w:szCs w:val="24"/>
        </w:rPr>
      </w:pPr>
    </w:p>
    <w:p w14:paraId="4A49BE2F" w14:textId="3E28402B" w:rsidR="00FB1AE0" w:rsidRDefault="0057755C" w:rsidP="00FB1AE0">
      <w:pPr>
        <w:pStyle w:val="ListParagraph"/>
        <w:numPr>
          <w:ilvl w:val="0"/>
          <w:numId w:val="2"/>
        </w:numPr>
        <w:spacing w:afterLines="160" w:after="384" w:line="276" w:lineRule="auto"/>
        <w:rPr>
          <w:sz w:val="24"/>
          <w:szCs w:val="24"/>
        </w:rPr>
      </w:pPr>
      <w:r w:rsidRPr="00CC3A36">
        <w:rPr>
          <w:sz w:val="24"/>
          <w:szCs w:val="24"/>
        </w:rPr>
        <w:t>Kidney Disease: Improving Global Outcomes (KDIGO) CKD Work Group. KDIGO 2012 Clinical Practice Guideline for the Evaluation and Management of Chronic Kidney Disease. Kidney inter., Suppl. 2013; 3: 1–150</w:t>
      </w:r>
    </w:p>
    <w:p w14:paraId="0FD2C56F" w14:textId="77777777" w:rsidR="00FB1AE0" w:rsidRPr="00FB1AE0" w:rsidRDefault="00FB1AE0" w:rsidP="00FB1AE0">
      <w:pPr>
        <w:pStyle w:val="ListParagraph"/>
        <w:rPr>
          <w:sz w:val="24"/>
          <w:szCs w:val="24"/>
        </w:rPr>
      </w:pPr>
    </w:p>
    <w:p w14:paraId="37A02F38" w14:textId="2ABC7B0F" w:rsidR="00FB1AE0" w:rsidRDefault="00FB1AE0" w:rsidP="00FB1AE0">
      <w:pPr>
        <w:pStyle w:val="ListParagraph"/>
        <w:numPr>
          <w:ilvl w:val="0"/>
          <w:numId w:val="2"/>
        </w:numPr>
        <w:spacing w:afterLines="160" w:after="384"/>
        <w:rPr>
          <w:sz w:val="24"/>
          <w:szCs w:val="24"/>
        </w:rPr>
      </w:pPr>
      <w:r w:rsidRPr="00CC3A36">
        <w:rPr>
          <w:sz w:val="24"/>
          <w:szCs w:val="24"/>
        </w:rPr>
        <w:t>How is high blood pressure treated. [https://www.nhlbi.nih.gov/health/health-topics/topics/hbp]</w:t>
      </w:r>
    </w:p>
    <w:p w14:paraId="21FC8B45" w14:textId="77777777" w:rsidR="009B4741" w:rsidRPr="009B4741" w:rsidRDefault="009B4741" w:rsidP="009B4741">
      <w:pPr>
        <w:pStyle w:val="ListParagraph"/>
        <w:rPr>
          <w:sz w:val="24"/>
          <w:szCs w:val="24"/>
        </w:rPr>
      </w:pPr>
    </w:p>
    <w:p w14:paraId="52F05041" w14:textId="77777777" w:rsidR="009B4741" w:rsidRPr="000F68C9" w:rsidRDefault="009B4741" w:rsidP="009B4741">
      <w:pPr>
        <w:rPr>
          <w:b/>
          <w:sz w:val="24"/>
          <w:szCs w:val="24"/>
        </w:rPr>
      </w:pPr>
      <w:r w:rsidRPr="000F68C9">
        <w:rPr>
          <w:b/>
          <w:sz w:val="24"/>
          <w:szCs w:val="24"/>
        </w:rPr>
        <w:t>Information Provided as part of a UCSF Study:</w:t>
      </w:r>
    </w:p>
    <w:p w14:paraId="6843A5CD" w14:textId="48480540" w:rsidR="009B4741" w:rsidRDefault="00E3725E" w:rsidP="009B4741">
      <w:pPr>
        <w:rPr>
          <w:sz w:val="24"/>
          <w:szCs w:val="24"/>
        </w:rPr>
      </w:pPr>
      <w:r>
        <w:rPr>
          <w:sz w:val="24"/>
          <w:szCs w:val="24"/>
        </w:rPr>
        <w:t>Care For Y</w:t>
      </w:r>
      <w:r w:rsidR="009B4741">
        <w:rPr>
          <w:sz w:val="24"/>
          <w:szCs w:val="24"/>
        </w:rPr>
        <w:t>ou</w:t>
      </w:r>
      <w:r>
        <w:rPr>
          <w:sz w:val="24"/>
          <w:szCs w:val="24"/>
        </w:rPr>
        <w:t>r</w:t>
      </w:r>
      <w:r w:rsidR="009B4741">
        <w:rPr>
          <w:sz w:val="24"/>
          <w:szCs w:val="24"/>
        </w:rPr>
        <w:t xml:space="preserve"> Kidneys</w:t>
      </w:r>
    </w:p>
    <w:p w14:paraId="4771A4C9" w14:textId="671020D1" w:rsidR="00AB4F5F" w:rsidRDefault="00F143D2" w:rsidP="009B4741">
      <w:pPr>
        <w:rPr>
          <w:sz w:val="24"/>
          <w:szCs w:val="24"/>
        </w:rPr>
      </w:pPr>
      <w:hyperlink r:id="rId8" w:tooltip="Website for Care for your Kidneys - Blood Pressure Medicines" w:history="1">
        <w:r w:rsidR="00AB4F5F" w:rsidRPr="00633832">
          <w:rPr>
            <w:rStyle w:val="Hyperlink"/>
            <w:sz w:val="24"/>
            <w:szCs w:val="24"/>
          </w:rPr>
          <w:t>http://ckdstudy.ucsf.edu/blood-pressure-medicines</w:t>
        </w:r>
      </w:hyperlink>
    </w:p>
    <w:p w14:paraId="063CA1A9" w14:textId="54C2C6AA" w:rsidR="009B4741" w:rsidRPr="000F68C9" w:rsidRDefault="009B4741" w:rsidP="009B4741">
      <w:pPr>
        <w:rPr>
          <w:b/>
          <w:sz w:val="24"/>
          <w:szCs w:val="24"/>
        </w:rPr>
      </w:pPr>
      <w:r w:rsidRPr="000F68C9">
        <w:rPr>
          <w:b/>
          <w:sz w:val="24"/>
          <w:szCs w:val="24"/>
        </w:rPr>
        <w:t xml:space="preserve">Principal Investigator: </w:t>
      </w:r>
    </w:p>
    <w:p w14:paraId="5F12915B" w14:textId="77777777" w:rsidR="009B4741" w:rsidRDefault="009B4741" w:rsidP="009B4741">
      <w:pPr>
        <w:spacing w:after="0"/>
        <w:rPr>
          <w:sz w:val="24"/>
          <w:szCs w:val="24"/>
        </w:rPr>
      </w:pPr>
      <w:r>
        <w:rPr>
          <w:sz w:val="24"/>
          <w:szCs w:val="24"/>
        </w:rPr>
        <w:t>Veronica Yank, MD</w:t>
      </w:r>
    </w:p>
    <w:p w14:paraId="665F3C67" w14:textId="77777777" w:rsidR="009B4741" w:rsidRDefault="00F143D2" w:rsidP="009B4741">
      <w:pPr>
        <w:spacing w:after="0"/>
        <w:rPr>
          <w:sz w:val="24"/>
          <w:szCs w:val="24"/>
        </w:rPr>
      </w:pPr>
      <w:hyperlink r:id="rId9" w:history="1">
        <w:r w:rsidR="009B4741" w:rsidRPr="00633832">
          <w:rPr>
            <w:rStyle w:val="Hyperlink"/>
            <w:sz w:val="24"/>
            <w:szCs w:val="24"/>
          </w:rPr>
          <w:t>veronica.yank@ucsf.edu</w:t>
        </w:r>
      </w:hyperlink>
    </w:p>
    <w:p w14:paraId="6E9D2E48" w14:textId="77777777" w:rsidR="009B4741" w:rsidRDefault="009B4741" w:rsidP="009B4741">
      <w:pPr>
        <w:spacing w:after="0"/>
        <w:rPr>
          <w:sz w:val="24"/>
          <w:szCs w:val="24"/>
        </w:rPr>
      </w:pPr>
      <w:r>
        <w:rPr>
          <w:sz w:val="24"/>
          <w:szCs w:val="24"/>
        </w:rPr>
        <w:t>(415)476-9654</w:t>
      </w:r>
    </w:p>
    <w:p w14:paraId="1BC9A646" w14:textId="77777777" w:rsidR="009B4741" w:rsidRPr="009B4741" w:rsidRDefault="009B4741" w:rsidP="009B4741">
      <w:pPr>
        <w:spacing w:afterLines="160" w:after="384"/>
        <w:rPr>
          <w:sz w:val="24"/>
          <w:szCs w:val="24"/>
        </w:rPr>
      </w:pPr>
    </w:p>
    <w:p w14:paraId="29327582" w14:textId="77777777" w:rsidR="00FB1AE0" w:rsidRPr="00FB1AE0" w:rsidRDefault="00FB1AE0" w:rsidP="00FB1AE0">
      <w:pPr>
        <w:spacing w:afterLines="160" w:after="384" w:line="276" w:lineRule="auto"/>
        <w:rPr>
          <w:sz w:val="24"/>
          <w:szCs w:val="24"/>
        </w:rPr>
      </w:pPr>
    </w:p>
    <w:sectPr w:rsidR="00FB1AE0" w:rsidRPr="00FB1A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3EA35" w14:textId="77777777" w:rsidR="00F143D2" w:rsidRDefault="00F143D2" w:rsidP="00D5133B">
      <w:pPr>
        <w:spacing w:after="0" w:line="240" w:lineRule="auto"/>
      </w:pPr>
      <w:r>
        <w:separator/>
      </w:r>
    </w:p>
  </w:endnote>
  <w:endnote w:type="continuationSeparator" w:id="0">
    <w:p w14:paraId="21CBB0C6" w14:textId="77777777" w:rsidR="00F143D2" w:rsidRDefault="00F143D2" w:rsidP="00D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A1F91" w14:textId="77777777" w:rsidR="00F143D2" w:rsidRDefault="00F143D2" w:rsidP="00D5133B">
      <w:pPr>
        <w:spacing w:after="0" w:line="240" w:lineRule="auto"/>
      </w:pPr>
      <w:r>
        <w:separator/>
      </w:r>
    </w:p>
  </w:footnote>
  <w:footnote w:type="continuationSeparator" w:id="0">
    <w:p w14:paraId="23CFA1E4" w14:textId="77777777" w:rsidR="00F143D2" w:rsidRDefault="00F143D2" w:rsidP="00D5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BF56" w14:textId="3B28547D" w:rsidR="00D5133B" w:rsidRDefault="00D5133B" w:rsidP="00D5133B">
    <w:pPr>
      <w:pStyle w:val="Header"/>
      <w:ind w:left="-720"/>
    </w:pPr>
    <w:r>
      <w:rPr>
        <w:noProof/>
      </w:rPr>
      <w:drawing>
        <wp:inline distT="0" distB="0" distL="0" distR="0" wp14:anchorId="2FD16E33" wp14:editId="4142F197">
          <wp:extent cx="1109345" cy="725170"/>
          <wp:effectExtent l="0" t="0" r="0" b="0"/>
          <wp:docPr id="1" name="Picture 1" descr="Signature logo for UCSF" title="UC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F7F"/>
    <w:multiLevelType w:val="hybridMultilevel"/>
    <w:tmpl w:val="DE06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5EC3"/>
    <w:multiLevelType w:val="hybridMultilevel"/>
    <w:tmpl w:val="47C488CE"/>
    <w:lvl w:ilvl="0" w:tplc="DD689D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7F96"/>
    <w:multiLevelType w:val="hybridMultilevel"/>
    <w:tmpl w:val="478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0BE3"/>
    <w:multiLevelType w:val="hybridMultilevel"/>
    <w:tmpl w:val="2E802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6B7"/>
    <w:multiLevelType w:val="hybridMultilevel"/>
    <w:tmpl w:val="4996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E5B5C"/>
    <w:multiLevelType w:val="hybridMultilevel"/>
    <w:tmpl w:val="40BA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2231"/>
    <w:multiLevelType w:val="hybridMultilevel"/>
    <w:tmpl w:val="309AD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6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8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8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EC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B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C87E74"/>
    <w:multiLevelType w:val="hybridMultilevel"/>
    <w:tmpl w:val="F97C928E"/>
    <w:lvl w:ilvl="0" w:tplc="DD689D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E25F7"/>
    <w:multiLevelType w:val="hybridMultilevel"/>
    <w:tmpl w:val="9986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565"/>
    <w:multiLevelType w:val="hybridMultilevel"/>
    <w:tmpl w:val="2EC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1E81"/>
    <w:multiLevelType w:val="hybridMultilevel"/>
    <w:tmpl w:val="0784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72797A"/>
    <w:multiLevelType w:val="hybridMultilevel"/>
    <w:tmpl w:val="ECA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2104F"/>
    <w:multiLevelType w:val="hybridMultilevel"/>
    <w:tmpl w:val="90AA6B5A"/>
    <w:lvl w:ilvl="0" w:tplc="DD689D18">
      <w:start w:val="1"/>
      <w:numFmt w:val="bullet"/>
      <w:lvlText w:val="•"/>
      <w:lvlJc w:val="left"/>
      <w:pPr>
        <w:ind w:left="76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6B2B1BAD"/>
    <w:multiLevelType w:val="hybridMultilevel"/>
    <w:tmpl w:val="CB5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433E7"/>
    <w:multiLevelType w:val="hybridMultilevel"/>
    <w:tmpl w:val="53AC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41D66"/>
    <w:multiLevelType w:val="hybridMultilevel"/>
    <w:tmpl w:val="F8CE7C10"/>
    <w:lvl w:ilvl="0" w:tplc="DD68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A2ADE"/>
    <w:multiLevelType w:val="hybridMultilevel"/>
    <w:tmpl w:val="4BBA76D0"/>
    <w:lvl w:ilvl="0" w:tplc="F1DE9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8E1DF5"/>
    <w:multiLevelType w:val="hybridMultilevel"/>
    <w:tmpl w:val="12E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C7"/>
    <w:rsid w:val="000173F2"/>
    <w:rsid w:val="00020B5B"/>
    <w:rsid w:val="0009245A"/>
    <w:rsid w:val="000D5A06"/>
    <w:rsid w:val="000E4697"/>
    <w:rsid w:val="000F3703"/>
    <w:rsid w:val="00140A02"/>
    <w:rsid w:val="0019425E"/>
    <w:rsid w:val="001E62D5"/>
    <w:rsid w:val="002015DB"/>
    <w:rsid w:val="0029211E"/>
    <w:rsid w:val="002A31D6"/>
    <w:rsid w:val="002C49D7"/>
    <w:rsid w:val="0037784A"/>
    <w:rsid w:val="003949A9"/>
    <w:rsid w:val="004245F1"/>
    <w:rsid w:val="00426B43"/>
    <w:rsid w:val="00437D34"/>
    <w:rsid w:val="00493805"/>
    <w:rsid w:val="004B0AE7"/>
    <w:rsid w:val="004D043D"/>
    <w:rsid w:val="0050396F"/>
    <w:rsid w:val="00522431"/>
    <w:rsid w:val="00532DF3"/>
    <w:rsid w:val="0057755C"/>
    <w:rsid w:val="005C05EB"/>
    <w:rsid w:val="00635B2C"/>
    <w:rsid w:val="00650D74"/>
    <w:rsid w:val="0065124C"/>
    <w:rsid w:val="00665509"/>
    <w:rsid w:val="006B67BD"/>
    <w:rsid w:val="006E1BBF"/>
    <w:rsid w:val="007242C1"/>
    <w:rsid w:val="007701BB"/>
    <w:rsid w:val="00885188"/>
    <w:rsid w:val="008915DD"/>
    <w:rsid w:val="008D20D1"/>
    <w:rsid w:val="009839C7"/>
    <w:rsid w:val="009B18E6"/>
    <w:rsid w:val="009B4741"/>
    <w:rsid w:val="009C19ED"/>
    <w:rsid w:val="009E08E0"/>
    <w:rsid w:val="00A316EE"/>
    <w:rsid w:val="00AA0E6A"/>
    <w:rsid w:val="00AB4F5F"/>
    <w:rsid w:val="00AC6420"/>
    <w:rsid w:val="00AD12F6"/>
    <w:rsid w:val="00B375C6"/>
    <w:rsid w:val="00B42E3E"/>
    <w:rsid w:val="00B94815"/>
    <w:rsid w:val="00B96106"/>
    <w:rsid w:val="00BA0DF4"/>
    <w:rsid w:val="00C3285A"/>
    <w:rsid w:val="00C3710F"/>
    <w:rsid w:val="00C502EC"/>
    <w:rsid w:val="00C73753"/>
    <w:rsid w:val="00C76294"/>
    <w:rsid w:val="00CC3A36"/>
    <w:rsid w:val="00D47F1F"/>
    <w:rsid w:val="00D5133B"/>
    <w:rsid w:val="00D57D8B"/>
    <w:rsid w:val="00D65DD5"/>
    <w:rsid w:val="00D864AA"/>
    <w:rsid w:val="00D87DE0"/>
    <w:rsid w:val="00E07ED8"/>
    <w:rsid w:val="00E3725E"/>
    <w:rsid w:val="00E51895"/>
    <w:rsid w:val="00EB2899"/>
    <w:rsid w:val="00F143D2"/>
    <w:rsid w:val="00F21FBF"/>
    <w:rsid w:val="00FB1AE0"/>
    <w:rsid w:val="00FD470A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29721"/>
  <w15:docId w15:val="{A4A06C55-48C2-4055-B530-CCBB50E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8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5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94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3B"/>
  </w:style>
  <w:style w:type="paragraph" w:styleId="Footer">
    <w:name w:val="footer"/>
    <w:basedOn w:val="Normal"/>
    <w:link w:val="FooterChar"/>
    <w:uiPriority w:val="99"/>
    <w:unhideWhenUsed/>
    <w:rsid w:val="00D5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kdstudy.ucsf.edu/blood-pressure-medicines" TargetMode="External"/><Relationship Id="rId9" Type="http://schemas.openxmlformats.org/officeDocument/2006/relationships/hyperlink" Target="mailto:veronica.yank@ucsf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40A4-8E5C-504A-976A-84345AD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Amy Lozano</cp:lastModifiedBy>
  <cp:revision>3</cp:revision>
  <cp:lastPrinted>2017-05-10T21:10:00Z</cp:lastPrinted>
  <dcterms:created xsi:type="dcterms:W3CDTF">2017-07-25T17:43:00Z</dcterms:created>
  <dcterms:modified xsi:type="dcterms:W3CDTF">2017-08-29T23:10:00Z</dcterms:modified>
</cp:coreProperties>
</file>